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780F" w14:textId="35A8F0DE" w:rsidR="006C002A" w:rsidRDefault="006C002A" w:rsidP="006C002A">
      <w:pPr>
        <w:jc w:val="center"/>
        <w:rPr>
          <w:b/>
          <w:sz w:val="24"/>
          <w:szCs w:val="24"/>
          <w:highlight w:val="yellow"/>
        </w:rPr>
      </w:pPr>
      <w:r>
        <w:rPr>
          <w:b/>
          <w:sz w:val="24"/>
          <w:szCs w:val="24"/>
          <w:highlight w:val="white"/>
        </w:rPr>
        <w:t>EDITAL FAIFSul Nº 065/2025/A&amp;R</w:t>
      </w:r>
    </w:p>
    <w:p w14:paraId="0C97A1EE" w14:textId="77777777" w:rsidR="006C002A" w:rsidRDefault="006C002A" w:rsidP="006C002A">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6C002A" w:rsidRPr="00C46E80" w14:paraId="20A59664" w14:textId="77777777" w:rsidTr="00B558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BF011" w14:textId="77777777" w:rsidR="006C002A" w:rsidRPr="00C46E80" w:rsidRDefault="006C002A" w:rsidP="00B558AD">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6C002A" w:rsidRPr="00C46E80" w14:paraId="2978F549" w14:textId="77777777" w:rsidTr="00B558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7487B" w14:textId="77777777" w:rsidR="006C002A" w:rsidRPr="00C46E80" w:rsidRDefault="006C002A" w:rsidP="00B558AD">
            <w:pPr>
              <w:jc w:val="both"/>
              <w:rPr>
                <w:rFonts w:asciiTheme="minorHAnsi" w:hAnsiTheme="minorHAnsi" w:cstheme="minorHAnsi"/>
                <w:sz w:val="24"/>
                <w:szCs w:val="24"/>
              </w:rPr>
            </w:pPr>
          </w:p>
          <w:p w14:paraId="5FF45B77"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3C65DAB1"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2A8398CF"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158A153E"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6D5DAF68"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3E1F185A"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49F5FA01"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7C84D2E0"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p>
          <w:p w14:paraId="0E9AC567"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6293B4CB"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578BA84F"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23C4D35D"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50ED6981"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3EF56815"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67A6CEE2" w14:textId="77777777" w:rsidR="006C002A" w:rsidRPr="00C46E80" w:rsidRDefault="006C002A" w:rsidP="00B558AD">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055BAB77" w14:textId="77777777" w:rsidR="006C002A" w:rsidRPr="00C46E80" w:rsidRDefault="006C002A" w:rsidP="00B558AD">
            <w:pPr>
              <w:jc w:val="center"/>
              <w:rPr>
                <w:rFonts w:asciiTheme="minorHAnsi" w:hAnsiTheme="minorHAnsi" w:cstheme="minorHAnsi"/>
                <w:sz w:val="24"/>
                <w:szCs w:val="24"/>
              </w:rPr>
            </w:pPr>
          </w:p>
          <w:p w14:paraId="28CDB545" w14:textId="77777777" w:rsidR="006C002A" w:rsidRDefault="006C002A" w:rsidP="00B558AD">
            <w:pPr>
              <w:jc w:val="center"/>
              <w:rPr>
                <w:rFonts w:asciiTheme="minorHAnsi" w:hAnsiTheme="minorHAnsi" w:cstheme="minorHAnsi"/>
                <w:sz w:val="24"/>
                <w:szCs w:val="24"/>
              </w:rPr>
            </w:pPr>
          </w:p>
          <w:p w14:paraId="76AFE504" w14:textId="77777777" w:rsidR="006C002A" w:rsidRPr="00C46E80" w:rsidRDefault="006C002A" w:rsidP="00B558AD">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54F1B932" w14:textId="77777777" w:rsidR="006C002A" w:rsidRDefault="006C002A" w:rsidP="00B558AD">
            <w:pPr>
              <w:jc w:val="center"/>
              <w:rPr>
                <w:rFonts w:asciiTheme="minorHAnsi" w:hAnsiTheme="minorHAnsi" w:cstheme="minorHAnsi"/>
                <w:sz w:val="24"/>
                <w:szCs w:val="24"/>
              </w:rPr>
            </w:pPr>
          </w:p>
          <w:p w14:paraId="585A9EFC" w14:textId="77777777" w:rsidR="006C002A" w:rsidRDefault="006C002A" w:rsidP="00B558AD">
            <w:pPr>
              <w:jc w:val="center"/>
              <w:rPr>
                <w:rFonts w:asciiTheme="minorHAnsi" w:hAnsiTheme="minorHAnsi" w:cstheme="minorHAnsi"/>
                <w:sz w:val="24"/>
                <w:szCs w:val="24"/>
              </w:rPr>
            </w:pPr>
          </w:p>
          <w:p w14:paraId="27921200" w14:textId="77777777" w:rsidR="006C002A" w:rsidRPr="00C46E80" w:rsidRDefault="006C002A" w:rsidP="00B558AD">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29C9456B" w14:textId="77777777" w:rsidR="006C002A" w:rsidRPr="00C46E80" w:rsidRDefault="006C002A" w:rsidP="00B558AD">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2066BC13" w14:textId="77777777" w:rsidR="006C002A" w:rsidRDefault="006C002A" w:rsidP="006C002A">
      <w:pPr>
        <w:tabs>
          <w:tab w:val="left" w:pos="851"/>
        </w:tabs>
        <w:spacing w:line="360" w:lineRule="auto"/>
        <w:jc w:val="both"/>
        <w:rPr>
          <w:sz w:val="16"/>
          <w:szCs w:val="16"/>
        </w:rPr>
      </w:pPr>
    </w:p>
    <w:p w14:paraId="2049F47A" w14:textId="77777777" w:rsidR="006C002A" w:rsidRDefault="006C002A" w:rsidP="006C002A">
      <w:pPr>
        <w:tabs>
          <w:tab w:val="left" w:pos="851"/>
        </w:tabs>
        <w:spacing w:line="360" w:lineRule="auto"/>
        <w:jc w:val="both"/>
        <w:rPr>
          <w:sz w:val="16"/>
          <w:szCs w:val="16"/>
        </w:rPr>
      </w:pPr>
    </w:p>
    <w:p w14:paraId="5034C26A" w14:textId="77777777" w:rsidR="006C002A" w:rsidRDefault="006C002A" w:rsidP="006C002A">
      <w:pPr>
        <w:tabs>
          <w:tab w:val="left" w:pos="851"/>
        </w:tabs>
        <w:spacing w:line="360" w:lineRule="auto"/>
        <w:jc w:val="both"/>
        <w:rPr>
          <w:sz w:val="16"/>
          <w:szCs w:val="16"/>
        </w:rPr>
      </w:pPr>
    </w:p>
    <w:p w14:paraId="46193855" w14:textId="5B50A87E" w:rsidR="00AA10D8" w:rsidRDefault="00AA10D8" w:rsidP="002A2BE1">
      <w:pPr>
        <w:rPr>
          <w:sz w:val="16"/>
          <w:szCs w:val="16"/>
        </w:rPr>
      </w:pPr>
    </w:p>
    <w:sectPr w:rsidR="00AA10D8">
      <w:headerReference w:type="default" r:id="rId8"/>
      <w:pgSz w:w="11920" w:h="16840"/>
      <w:pgMar w:top="720" w:right="720" w:bottom="720" w:left="720"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60B0" w14:textId="77777777" w:rsidR="00AC2F66" w:rsidRDefault="00AC2F66">
      <w:r>
        <w:separator/>
      </w:r>
    </w:p>
  </w:endnote>
  <w:endnote w:type="continuationSeparator" w:id="0">
    <w:p w14:paraId="42BDAFA7" w14:textId="77777777" w:rsidR="00AC2F66" w:rsidRDefault="00AC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A8AF" w14:textId="77777777" w:rsidR="00AC2F66" w:rsidRDefault="00AC2F66">
      <w:r>
        <w:separator/>
      </w:r>
    </w:p>
  </w:footnote>
  <w:footnote w:type="continuationSeparator" w:id="0">
    <w:p w14:paraId="06D44D28" w14:textId="77777777" w:rsidR="00AC2F66" w:rsidRDefault="00AC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FE0D" w14:textId="77777777" w:rsidR="00975A59" w:rsidRDefault="00000000">
    <w:pPr>
      <w:tabs>
        <w:tab w:val="left" w:pos="851"/>
      </w:tabs>
      <w:spacing w:before="240" w:after="240" w:line="254" w:lineRule="auto"/>
      <w:jc w:val="center"/>
    </w:pPr>
    <w:r>
      <w:rPr>
        <w:noProof/>
      </w:rPr>
      <w:drawing>
        <wp:inline distT="114300" distB="114300" distL="114300" distR="114300" wp14:anchorId="263E492C" wp14:editId="3E89F0C1">
          <wp:extent cx="6239200" cy="927100"/>
          <wp:effectExtent l="0" t="0" r="0" b="0"/>
          <wp:docPr id="21030865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21C75"/>
    <w:multiLevelType w:val="multilevel"/>
    <w:tmpl w:val="B5481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AE5243"/>
    <w:multiLevelType w:val="multilevel"/>
    <w:tmpl w:val="26805BD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385D1E"/>
    <w:multiLevelType w:val="multilevel"/>
    <w:tmpl w:val="FC607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C6009E8"/>
    <w:multiLevelType w:val="multilevel"/>
    <w:tmpl w:val="74C66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A22D13"/>
    <w:multiLevelType w:val="multilevel"/>
    <w:tmpl w:val="DFB25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169391">
    <w:abstractNumId w:val="3"/>
  </w:num>
  <w:num w:numId="2" w16cid:durableId="110829526">
    <w:abstractNumId w:val="0"/>
  </w:num>
  <w:num w:numId="3" w16cid:durableId="1141461888">
    <w:abstractNumId w:val="4"/>
  </w:num>
  <w:num w:numId="4" w16cid:durableId="556353614">
    <w:abstractNumId w:val="5"/>
  </w:num>
  <w:num w:numId="5" w16cid:durableId="2030448170">
    <w:abstractNumId w:val="1"/>
  </w:num>
  <w:num w:numId="6" w16cid:durableId="1041638264">
    <w:abstractNumId w:val="2"/>
  </w:num>
  <w:num w:numId="7" w16cid:durableId="451291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59"/>
    <w:rsid w:val="000028C2"/>
    <w:rsid w:val="000B58E0"/>
    <w:rsid w:val="001E71B8"/>
    <w:rsid w:val="002648B7"/>
    <w:rsid w:val="002A2BE1"/>
    <w:rsid w:val="00367FB3"/>
    <w:rsid w:val="003E0F6A"/>
    <w:rsid w:val="004862A5"/>
    <w:rsid w:val="004A4A50"/>
    <w:rsid w:val="005414A4"/>
    <w:rsid w:val="006C002A"/>
    <w:rsid w:val="0078074D"/>
    <w:rsid w:val="00851631"/>
    <w:rsid w:val="008D00BC"/>
    <w:rsid w:val="00933A47"/>
    <w:rsid w:val="0097431B"/>
    <w:rsid w:val="00975A59"/>
    <w:rsid w:val="009E4543"/>
    <w:rsid w:val="00A23E8E"/>
    <w:rsid w:val="00AA10D8"/>
    <w:rsid w:val="00AC2F66"/>
    <w:rsid w:val="00B23F78"/>
    <w:rsid w:val="00B979A0"/>
    <w:rsid w:val="00BB52C2"/>
    <w:rsid w:val="00C55095"/>
    <w:rsid w:val="00C62959"/>
    <w:rsid w:val="00CB24AA"/>
    <w:rsid w:val="00D22158"/>
    <w:rsid w:val="00D471D4"/>
    <w:rsid w:val="00DF66FC"/>
    <w:rsid w:val="00F06FAC"/>
    <w:rsid w:val="00F77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9E66"/>
  <w15:docId w15:val="{0B0CFDF0-E5A5-47B7-A473-F797B6B8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938" w:right="2270"/>
      <w:jc w:val="center"/>
      <w:outlineLvl w:val="0"/>
    </w:pPr>
    <w:rPr>
      <w:b/>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left w:w="108" w:type="dxa"/>
        <w:right w:w="108" w:type="dxa"/>
      </w:tblCellMar>
    </w:tbl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08" w:type="dxa"/>
        <w:right w:w="108" w:type="dxa"/>
      </w:tblCellMar>
    </w:tblPr>
  </w:style>
  <w:style w:type="table" w:customStyle="1" w:styleId="affffff8">
    <w:basedOn w:val="TableNormal2"/>
    <w:tblPr>
      <w:tblStyleRowBandSize w:val="1"/>
      <w:tblStyleColBandSize w:val="1"/>
      <w:tblCellMar>
        <w:left w:w="108" w:type="dxa"/>
        <w:right w:w="108" w:type="dxa"/>
      </w:tblCellMar>
    </w:tblPr>
  </w:style>
  <w:style w:type="table" w:customStyle="1" w:styleId="affffff9">
    <w:basedOn w:val="TableNormal2"/>
    <w:tblPr>
      <w:tblStyleRowBandSize w:val="1"/>
      <w:tblStyleColBandSize w:val="1"/>
      <w:tblCellMar>
        <w:left w:w="108" w:type="dxa"/>
        <w:right w:w="108" w:type="dxa"/>
      </w:tblCellMar>
    </w:tblPr>
  </w:style>
  <w:style w:type="table" w:customStyle="1" w:styleId="affffffa">
    <w:basedOn w:val="TableNormal2"/>
    <w:tblPr>
      <w:tblStyleRowBandSize w:val="1"/>
      <w:tblStyleColBandSize w:val="1"/>
      <w:tblCellMar>
        <w:left w:w="108" w:type="dxa"/>
        <w:right w:w="108" w:type="dxa"/>
      </w:tblCellMar>
    </w:tblPr>
  </w:style>
  <w:style w:type="table" w:customStyle="1" w:styleId="affffffb">
    <w:basedOn w:val="TableNormal2"/>
    <w:tblPr>
      <w:tblStyleRowBandSize w:val="1"/>
      <w:tblStyleColBandSize w:val="1"/>
      <w:tblCellMar>
        <w:left w:w="108" w:type="dxa"/>
        <w:right w:w="108" w:type="dxa"/>
      </w:tblCellMar>
    </w:tblPr>
  </w:style>
  <w:style w:type="table" w:customStyle="1" w:styleId="affffffc">
    <w:basedOn w:val="TableNormal2"/>
    <w:tblPr>
      <w:tblStyleRowBandSize w:val="1"/>
      <w:tblStyleColBandSize w:val="1"/>
      <w:tblCellMar>
        <w:left w:w="108" w:type="dxa"/>
        <w:right w:w="108" w:type="dxa"/>
      </w:tblCellMar>
    </w:tblPr>
  </w:style>
  <w:style w:type="table" w:customStyle="1" w:styleId="affffffd">
    <w:basedOn w:val="TableNormal2"/>
    <w:tblPr>
      <w:tblStyleRowBandSize w:val="1"/>
      <w:tblStyleColBandSize w:val="1"/>
      <w:tblCellMar>
        <w:left w:w="108" w:type="dxa"/>
        <w:right w:w="108" w:type="dxa"/>
      </w:tblCellMar>
    </w:tblPr>
  </w:style>
  <w:style w:type="table" w:customStyle="1" w:styleId="affffffe">
    <w:basedOn w:val="TableNormal2"/>
    <w:tblPr>
      <w:tblStyleRowBandSize w:val="1"/>
      <w:tblStyleColBandSize w:val="1"/>
      <w:tblCellMar>
        <w:left w:w="108" w:type="dxa"/>
        <w:right w:w="108" w:type="dxa"/>
      </w:tblCellMar>
    </w:tblPr>
  </w:style>
  <w:style w:type="table" w:customStyle="1" w:styleId="afffffff">
    <w:basedOn w:val="TableNormal2"/>
    <w:tblPr>
      <w:tblStyleRowBandSize w:val="1"/>
      <w:tblStyleColBandSize w:val="1"/>
      <w:tblCellMar>
        <w:left w:w="108" w:type="dxa"/>
        <w:right w:w="108" w:type="dxa"/>
      </w:tblCellMar>
    </w:tblPr>
  </w:style>
  <w:style w:type="table" w:customStyle="1" w:styleId="afffffff0">
    <w:basedOn w:val="TableNormal2"/>
    <w:tblPr>
      <w:tblStyleRowBandSize w:val="1"/>
      <w:tblStyleColBandSize w:val="1"/>
      <w:tblCellMar>
        <w:left w:w="108" w:type="dxa"/>
        <w:right w:w="108" w:type="dxa"/>
      </w:tblCellMar>
    </w:tblPr>
  </w:style>
  <w:style w:type="table" w:customStyle="1" w:styleId="afffffff1">
    <w:basedOn w:val="TableNormal2"/>
    <w:tblPr>
      <w:tblStyleRowBandSize w:val="1"/>
      <w:tblStyleColBandSize w:val="1"/>
      <w:tblCellMar>
        <w:left w:w="108" w:type="dxa"/>
        <w:right w:w="108" w:type="dxa"/>
      </w:tblCellMar>
    </w:tblPr>
  </w:style>
  <w:style w:type="table" w:customStyle="1" w:styleId="afffffff2">
    <w:basedOn w:val="TableNormal2"/>
    <w:tblPr>
      <w:tblStyleRowBandSize w:val="1"/>
      <w:tblStyleColBandSize w:val="1"/>
      <w:tblCellMar>
        <w:top w:w="100" w:type="dxa"/>
        <w:left w:w="100" w:type="dxa"/>
        <w:bottom w:w="100" w:type="dxa"/>
        <w:right w:w="100" w:type="dxa"/>
      </w:tblCellMar>
    </w:tblPr>
  </w:style>
  <w:style w:type="table" w:customStyle="1" w:styleId="afffffff3">
    <w:basedOn w:val="TableNormal2"/>
    <w:tblPr>
      <w:tblStyleRowBandSize w:val="1"/>
      <w:tblStyleColBandSize w:val="1"/>
      <w:tblCellMar>
        <w:left w:w="108" w:type="dxa"/>
        <w:right w:w="108" w:type="dxa"/>
      </w:tblCellMar>
    </w:tblPr>
  </w:style>
  <w:style w:type="table" w:customStyle="1" w:styleId="afffffff4">
    <w:basedOn w:val="TableNormal2"/>
    <w:tblPr>
      <w:tblStyleRowBandSize w:val="1"/>
      <w:tblStyleColBandSize w:val="1"/>
      <w:tblCellMar>
        <w:left w:w="108" w:type="dxa"/>
        <w:right w:w="108" w:type="dxa"/>
      </w:tblCellMar>
    </w:tblPr>
  </w:style>
  <w:style w:type="table" w:customStyle="1" w:styleId="afffffff5">
    <w:basedOn w:val="TableNormal2"/>
    <w:tblPr>
      <w:tblStyleRowBandSize w:val="1"/>
      <w:tblStyleColBandSize w:val="1"/>
      <w:tblCellMar>
        <w:left w:w="108" w:type="dxa"/>
        <w:right w:w="108" w:type="dxa"/>
      </w:tblCellMar>
    </w:tblPr>
  </w:style>
  <w:style w:type="table" w:customStyle="1" w:styleId="afffffff6">
    <w:basedOn w:val="TableNormal2"/>
    <w:tblPr>
      <w:tblStyleRowBandSize w:val="1"/>
      <w:tblStyleColBandSize w:val="1"/>
      <w:tblCellMar>
        <w:left w:w="108" w:type="dxa"/>
        <w:right w:w="108" w:type="dxa"/>
      </w:tblCellMar>
    </w:tblPr>
  </w:style>
  <w:style w:type="table" w:customStyle="1" w:styleId="afffffff7">
    <w:basedOn w:val="TableNormal2"/>
    <w:tblPr>
      <w:tblStyleRowBandSize w:val="1"/>
      <w:tblStyleColBandSize w:val="1"/>
      <w:tblCellMar>
        <w:top w:w="100" w:type="dxa"/>
        <w:left w:w="100" w:type="dxa"/>
        <w:bottom w:w="100" w:type="dxa"/>
        <w:right w:w="100" w:type="dxa"/>
      </w:tblCellMar>
    </w:tblPr>
  </w:style>
  <w:style w:type="table" w:customStyle="1" w:styleId="afffffff8">
    <w:basedOn w:val="TableNormal2"/>
    <w:tblPr>
      <w:tblStyleRowBandSize w:val="1"/>
      <w:tblStyleColBandSize w:val="1"/>
      <w:tblCellMar>
        <w:top w:w="100" w:type="dxa"/>
        <w:left w:w="100" w:type="dxa"/>
        <w:bottom w:w="100" w:type="dxa"/>
        <w:right w:w="100" w:type="dxa"/>
      </w:tblCellMar>
    </w:tblPr>
  </w:style>
  <w:style w:type="table" w:customStyle="1" w:styleId="afffffff9">
    <w:basedOn w:val="TableNormal2"/>
    <w:tblPr>
      <w:tblStyleRowBandSize w:val="1"/>
      <w:tblStyleColBandSize w:val="1"/>
      <w:tblCellMar>
        <w:top w:w="100" w:type="dxa"/>
        <w:left w:w="100" w:type="dxa"/>
        <w:bottom w:w="100" w:type="dxa"/>
        <w:right w:w="100" w:type="dxa"/>
      </w:tblCellMar>
    </w:tblPr>
  </w:style>
  <w:style w:type="table" w:customStyle="1" w:styleId="afffffffa">
    <w:basedOn w:val="TableNormal2"/>
    <w:tblPr>
      <w:tblStyleRowBandSize w:val="1"/>
      <w:tblStyleColBandSize w:val="1"/>
      <w:tblCellMar>
        <w:top w:w="15" w:type="dxa"/>
        <w:left w:w="15" w:type="dxa"/>
        <w:bottom w:w="15" w:type="dxa"/>
        <w:right w:w="15" w:type="dxa"/>
      </w:tblCellMar>
    </w:tblPr>
  </w:style>
  <w:style w:type="table" w:customStyle="1" w:styleId="afffffffb">
    <w:basedOn w:val="TableNormal2"/>
    <w:tblPr>
      <w:tblStyleRowBandSize w:val="1"/>
      <w:tblStyleColBandSize w:val="1"/>
      <w:tblCellMar>
        <w:top w:w="100" w:type="dxa"/>
        <w:left w:w="100" w:type="dxa"/>
        <w:bottom w:w="100" w:type="dxa"/>
        <w:right w:w="100" w:type="dxa"/>
      </w:tblCellMar>
    </w:tblPr>
  </w:style>
  <w:style w:type="table" w:customStyle="1" w:styleId="afffffffc">
    <w:basedOn w:val="TableNormal2"/>
    <w:tblPr>
      <w:tblStyleRowBandSize w:val="1"/>
      <w:tblStyleColBandSize w:val="1"/>
      <w:tblCellMar>
        <w:left w:w="108" w:type="dxa"/>
        <w:right w:w="108" w:type="dxa"/>
      </w:tblCellMar>
    </w:tblPr>
  </w:style>
  <w:style w:type="table" w:customStyle="1" w:styleId="afffffffd">
    <w:basedOn w:val="TableNormal2"/>
    <w:tblPr>
      <w:tblStyleRowBandSize w:val="1"/>
      <w:tblStyleColBandSize w:val="1"/>
      <w:tblCellMar>
        <w:left w:w="108" w:type="dxa"/>
        <w:right w:w="108" w:type="dxa"/>
      </w:tblCellMar>
    </w:tblPr>
  </w:style>
  <w:style w:type="table" w:customStyle="1" w:styleId="afffffffe">
    <w:basedOn w:val="TableNormal2"/>
    <w:tblPr>
      <w:tblStyleRowBandSize w:val="1"/>
      <w:tblStyleColBandSize w:val="1"/>
      <w:tblCellMar>
        <w:top w:w="100" w:type="dxa"/>
        <w:left w:w="100" w:type="dxa"/>
        <w:bottom w:w="100" w:type="dxa"/>
        <w:right w:w="100" w:type="dxa"/>
      </w:tblCellMar>
    </w:tblPr>
  </w:style>
  <w:style w:type="table" w:customStyle="1" w:styleId="affffffff">
    <w:basedOn w:val="TableNormal2"/>
    <w:tblPr>
      <w:tblStyleRowBandSize w:val="1"/>
      <w:tblStyleColBandSize w:val="1"/>
      <w:tblCellMar>
        <w:top w:w="100" w:type="dxa"/>
        <w:left w:w="100" w:type="dxa"/>
        <w:bottom w:w="100" w:type="dxa"/>
        <w:right w:w="100" w:type="dxa"/>
      </w:tblCellMar>
    </w:tblPr>
  </w:style>
  <w:style w:type="table" w:customStyle="1" w:styleId="affffffff0">
    <w:basedOn w:val="TableNormal2"/>
    <w:tblPr>
      <w:tblStyleRowBandSize w:val="1"/>
      <w:tblStyleColBandSize w:val="1"/>
      <w:tblCellMar>
        <w:top w:w="100" w:type="dxa"/>
        <w:left w:w="100" w:type="dxa"/>
        <w:bottom w:w="100" w:type="dxa"/>
        <w:right w:w="100" w:type="dxa"/>
      </w:tblCellMar>
    </w:tblPr>
  </w:style>
  <w:style w:type="table" w:customStyle="1" w:styleId="affffffff1">
    <w:basedOn w:val="TableNormal2"/>
    <w:tblPr>
      <w:tblStyleRowBandSize w:val="1"/>
      <w:tblStyleColBandSize w:val="1"/>
      <w:tblCellMar>
        <w:top w:w="100" w:type="dxa"/>
        <w:left w:w="100" w:type="dxa"/>
        <w:bottom w:w="100" w:type="dxa"/>
        <w:right w:w="100" w:type="dxa"/>
      </w:tblCellMar>
    </w:tblPr>
  </w:style>
  <w:style w:type="table" w:customStyle="1" w:styleId="affffffff2">
    <w:basedOn w:val="TableNormal2"/>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367FB3"/>
    <w:rPr>
      <w:color w:val="0000FF" w:themeColor="hyperlink"/>
      <w:u w:val="single"/>
    </w:rPr>
  </w:style>
  <w:style w:type="character" w:styleId="MenoPendente">
    <w:name w:val="Unresolved Mention"/>
    <w:basedOn w:val="Fontepargpadro"/>
    <w:uiPriority w:val="99"/>
    <w:semiHidden/>
    <w:unhideWhenUsed/>
    <w:rsid w:val="004862A5"/>
    <w:rPr>
      <w:color w:val="605E5C"/>
      <w:shd w:val="clear" w:color="auto" w:fill="E1DFDD"/>
    </w:rPr>
  </w:style>
  <w:style w:type="character" w:styleId="HiperlinkVisitado">
    <w:name w:val="FollowedHyperlink"/>
    <w:basedOn w:val="Fontepargpadro"/>
    <w:uiPriority w:val="99"/>
    <w:semiHidden/>
    <w:unhideWhenUsed/>
    <w:rsid w:val="000028C2"/>
    <w:rPr>
      <w:color w:val="1155CC"/>
      <w:u w:val="single"/>
    </w:rPr>
  </w:style>
  <w:style w:type="paragraph" w:customStyle="1" w:styleId="msonormal0">
    <w:name w:val="msonormal"/>
    <w:basedOn w:val="Normal"/>
    <w:rsid w:val="000028C2"/>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0028C2"/>
    <w:pPr>
      <w:widowControl/>
      <w:spacing w:before="100" w:beforeAutospacing="1" w:after="100" w:afterAutospacing="1"/>
    </w:pPr>
    <w:rPr>
      <w:rFonts w:eastAsia="Times New Roman"/>
      <w:sz w:val="16"/>
      <w:szCs w:val="16"/>
      <w:lang w:val="pt-BR"/>
    </w:rPr>
  </w:style>
  <w:style w:type="paragraph" w:customStyle="1" w:styleId="xl64">
    <w:name w:val="xl64"/>
    <w:basedOn w:val="Normal"/>
    <w:rsid w:val="000028C2"/>
    <w:pPr>
      <w:widowControl/>
      <w:pBdr>
        <w:top w:val="single" w:sz="4" w:space="0" w:color="auto"/>
        <w:left w:val="single" w:sz="4" w:space="0" w:color="auto"/>
        <w:bottom w:val="single" w:sz="4" w:space="0" w:color="auto"/>
        <w:right w:val="single" w:sz="4" w:space="0" w:color="auto"/>
      </w:pBdr>
      <w:shd w:val="clear" w:color="000000" w:fill="A6E3B7"/>
      <w:spacing w:before="100" w:beforeAutospacing="1" w:after="100" w:afterAutospacing="1"/>
      <w:jc w:val="center"/>
      <w:textAlignment w:val="center"/>
    </w:pPr>
    <w:rPr>
      <w:rFonts w:eastAsia="Times New Roman"/>
      <w:b/>
      <w:bCs/>
      <w:color w:val="000000"/>
      <w:sz w:val="16"/>
      <w:szCs w:val="16"/>
      <w:lang w:val="pt-BR"/>
    </w:rPr>
  </w:style>
  <w:style w:type="paragraph" w:customStyle="1" w:styleId="xl65">
    <w:name w:val="xl65"/>
    <w:basedOn w:val="Normal"/>
    <w:rsid w:val="000028C2"/>
    <w:pPr>
      <w:widowControl/>
      <w:pBdr>
        <w:top w:val="single" w:sz="4" w:space="0" w:color="auto"/>
        <w:left w:val="single" w:sz="4" w:space="0" w:color="auto"/>
        <w:bottom w:val="single" w:sz="4" w:space="0" w:color="auto"/>
        <w:right w:val="single" w:sz="4" w:space="0" w:color="auto"/>
      </w:pBdr>
      <w:shd w:val="clear" w:color="000000" w:fill="FFC599"/>
      <w:spacing w:before="100" w:beforeAutospacing="1" w:after="100" w:afterAutospacing="1"/>
      <w:jc w:val="center"/>
      <w:textAlignment w:val="center"/>
    </w:pPr>
    <w:rPr>
      <w:rFonts w:eastAsia="Times New Roman"/>
      <w:b/>
      <w:bCs/>
      <w:color w:val="000000"/>
      <w:sz w:val="16"/>
      <w:szCs w:val="16"/>
      <w:lang w:val="pt-BR"/>
    </w:rPr>
  </w:style>
  <w:style w:type="paragraph" w:customStyle="1" w:styleId="xl66">
    <w:name w:val="xl66"/>
    <w:basedOn w:val="Normal"/>
    <w:rsid w:val="000028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16"/>
      <w:szCs w:val="16"/>
      <w:lang w:val="pt-BR"/>
    </w:rPr>
  </w:style>
  <w:style w:type="paragraph" w:customStyle="1" w:styleId="xl67">
    <w:name w:val="xl67"/>
    <w:basedOn w:val="Normal"/>
    <w:rsid w:val="000028C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cvfGAeFtFpgHrNhaOB2qyY6rA==">CgMxLjAaHwoBMBIaChgICVIUChJ0YWJsZS5wM2l3anhjdjRjN3EyDmguc3VtdzBzZHRkcXZzMg5oLm82Zm85bzhtZXAyMDIOaC5mNWo4bGxwYmdpY2EyDmguNWZpZHZubTZoajk4Mg5oLnV3N2hhOTM5cXcwdjgAajEKFHN1Z2dlc3QuYzRjdGRiNTltNnRkEhlNYXJjZWxvIFBlw6dhbmhhIFNhcm1lbnRvajEKFHN1Z2dlc3QuMTJxbnJmMWdoM2wxEhlNYXJjZWxvIFBlw6dhbmhhIFNhcm1lbnRvajEKFHN1Z2dlc3QuaDI3a3F1amtvdWJuEhlNYXJjZWxvIFBlw6dhbmhhIFNhcm1lbnRvciExOHNJRWxSdmdHUXlFUmZUc2ZibVdOOE5TSGtuS1FEZX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1696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Francisco Marçal</cp:lastModifiedBy>
  <cp:revision>3</cp:revision>
  <dcterms:created xsi:type="dcterms:W3CDTF">2025-08-21T01:14:00Z</dcterms:created>
  <dcterms:modified xsi:type="dcterms:W3CDTF">2025-08-21T01:14:00Z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